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37" w:rsidRDefault="00C73DB4" w:rsidP="001A7F37">
      <w:pPr>
        <w:spacing w:after="0"/>
        <w:ind w:right="4631"/>
        <w:jc w:val="center"/>
        <w:rPr>
          <w:b/>
          <w:sz w:val="28"/>
          <w:szCs w:val="28"/>
          <w:lang w:val="en-US"/>
        </w:rPr>
      </w:pPr>
      <w:r w:rsidRPr="00C73DB4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2903220</wp:posOffset>
            </wp:positionH>
            <wp:positionV relativeFrom="paragraph">
              <wp:posOffset>-259080</wp:posOffset>
            </wp:positionV>
            <wp:extent cx="3211573" cy="1400175"/>
            <wp:effectExtent l="0" t="0" r="8255" b="0"/>
            <wp:wrapNone/>
            <wp:docPr id="1" name="Picture 1" descr="http://www.descdubai.com/wp-content/uploads/2013/03/Chemistry-word-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escdubai.com/wp-content/uploads/2013/03/Chemistry-word-clou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73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DB4">
        <w:rPr>
          <w:b/>
          <w:sz w:val="28"/>
          <w:szCs w:val="28"/>
          <w:lang w:val="en-US"/>
        </w:rPr>
        <w:t>Chemistry Glossary Task</w:t>
      </w:r>
    </w:p>
    <w:p w:rsidR="001B4576" w:rsidRPr="00C73DB4" w:rsidRDefault="004C7EE2" w:rsidP="001A7F37">
      <w:pPr>
        <w:ind w:right="463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(Transition 202</w:t>
      </w:r>
      <w:r w:rsidR="008E55ED"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="00C73DB4" w:rsidRPr="00C73DB4">
        <w:rPr>
          <w:b/>
          <w:sz w:val="28"/>
          <w:szCs w:val="28"/>
          <w:lang w:val="en-US"/>
        </w:rPr>
        <w:t>)</w:t>
      </w:r>
    </w:p>
    <w:p w:rsidR="00C73DB4" w:rsidRDefault="00C73DB4" w:rsidP="001A7F37">
      <w:pPr>
        <w:ind w:right="4490"/>
        <w:rPr>
          <w:lang w:val="en-US"/>
        </w:rPr>
      </w:pPr>
      <w:r>
        <w:rPr>
          <w:lang w:val="en-US"/>
        </w:rPr>
        <w:t>When you research these terms it is important that you give a scient</w:t>
      </w:r>
      <w:r w:rsidR="001A7F37">
        <w:rPr>
          <w:lang w:val="en-US"/>
        </w:rPr>
        <w:t>ific/chemical definition not an</w:t>
      </w:r>
      <w:r>
        <w:rPr>
          <w:lang w:val="en-US"/>
        </w:rPr>
        <w:t xml:space="preserve"> English language definition (sometimes they are the same, sometimes they are not!).</w:t>
      </w:r>
    </w:p>
    <w:p w:rsidR="007D4090" w:rsidRDefault="007D4090">
      <w:pPr>
        <w:rPr>
          <w:lang w:val="en-US"/>
        </w:rPr>
      </w:pPr>
      <w:r>
        <w:rPr>
          <w:lang w:val="en-US"/>
        </w:rPr>
        <w:t xml:space="preserve">These are some of the key terms for the first chapter of A level chemistry </w:t>
      </w:r>
      <w:r w:rsidRPr="00DE267D">
        <w:rPr>
          <w:b/>
          <w:lang w:val="en-US"/>
        </w:rPr>
        <w:t>‘</w:t>
      </w:r>
      <w:r w:rsidR="0010456D">
        <w:rPr>
          <w:b/>
          <w:lang w:val="en-US"/>
        </w:rPr>
        <w:t>Elements of l</w:t>
      </w:r>
      <w:r w:rsidRPr="00DE267D">
        <w:rPr>
          <w:b/>
          <w:lang w:val="en-US"/>
        </w:rPr>
        <w:t>ife’</w:t>
      </w:r>
      <w:r>
        <w:rPr>
          <w:lang w:val="en-US"/>
        </w:rPr>
        <w:t xml:space="preserve">. There are 10 chapters in the course (5 in Y1 and 5 in Y2). Many of these terms should be familiar to you from GCSE. Some need a definition, some just a symbol and others just need you to show you understand what the term means. </w:t>
      </w:r>
    </w:p>
    <w:p w:rsidR="007D4090" w:rsidRDefault="007D4090" w:rsidP="007D4090">
      <w:pPr>
        <w:spacing w:after="0"/>
        <w:rPr>
          <w:lang w:val="en-US"/>
        </w:rPr>
      </w:pPr>
      <w:r>
        <w:rPr>
          <w:lang w:val="en-US"/>
        </w:rPr>
        <w:t>For example:</w:t>
      </w:r>
    </w:p>
    <w:p w:rsidR="007D4090" w:rsidRDefault="007D4090" w:rsidP="007D40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abundance – find a definition</w:t>
      </w:r>
    </w:p>
    <w:p w:rsidR="00C73DB4" w:rsidRDefault="007D4090" w:rsidP="007D4090">
      <w:pPr>
        <w:pStyle w:val="ListParagraph"/>
        <w:numPr>
          <w:ilvl w:val="0"/>
          <w:numId w:val="1"/>
        </w:numPr>
        <w:rPr>
          <w:lang w:val="en-US"/>
        </w:rPr>
      </w:pPr>
      <w:r w:rsidRPr="007D4090">
        <w:rPr>
          <w:lang w:val="en-US"/>
        </w:rPr>
        <w:t>carbonate ion – give the chemical symbol and charge.</w:t>
      </w:r>
    </w:p>
    <w:p w:rsidR="007D4090" w:rsidRDefault="007D4090" w:rsidP="007D4090">
      <w:pPr>
        <w:pStyle w:val="ListParagraph"/>
        <w:numPr>
          <w:ilvl w:val="0"/>
          <w:numId w:val="1"/>
        </w:numPr>
        <w:rPr>
          <w:lang w:val="en-US"/>
        </w:rPr>
      </w:pPr>
      <w:r w:rsidRPr="007D4090">
        <w:rPr>
          <w:lang w:val="en-US"/>
        </w:rPr>
        <w:t>balanced equation – give an example</w:t>
      </w:r>
    </w:p>
    <w:p w:rsidR="00DE267D" w:rsidRPr="00DE267D" w:rsidRDefault="00DE267D" w:rsidP="00DE267D">
      <w:pPr>
        <w:rPr>
          <w:lang w:val="en-US"/>
        </w:rPr>
      </w:pPr>
      <w:r>
        <w:rPr>
          <w:lang w:val="en-US"/>
        </w:rPr>
        <w:t>I would also like you to highlight any term that you do not und</w:t>
      </w:r>
      <w:r w:rsidR="0010456D">
        <w:rPr>
          <w:lang w:val="en-US"/>
        </w:rPr>
        <w:t>erstand at all. This way when you</w:t>
      </w:r>
      <w:r>
        <w:rPr>
          <w:lang w:val="en-US"/>
        </w:rPr>
        <w:t xml:space="preserve"> have completed </w:t>
      </w:r>
      <w:r w:rsidR="0010456D">
        <w:rPr>
          <w:lang w:val="en-US"/>
        </w:rPr>
        <w:t>the chapter ‘Elements o</w:t>
      </w:r>
      <w:r>
        <w:rPr>
          <w:lang w:val="en-US"/>
        </w:rPr>
        <w:t>f life</w:t>
      </w:r>
      <w:r w:rsidR="0010456D">
        <w:rPr>
          <w:lang w:val="en-US"/>
        </w:rPr>
        <w:t>’</w:t>
      </w:r>
      <w:r>
        <w:rPr>
          <w:lang w:val="en-US"/>
        </w:rPr>
        <w:t xml:space="preserve"> you can review this glossary and hopefully see how your understanding has progressed.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73DB4" w:rsidRPr="00C73DB4" w:rsidTr="007D4090">
        <w:tc>
          <w:tcPr>
            <w:tcW w:w="2689" w:type="dxa"/>
          </w:tcPr>
          <w:p w:rsidR="00C73DB4" w:rsidRPr="00C73DB4" w:rsidRDefault="00C73DB4">
            <w:pPr>
              <w:rPr>
                <w:b/>
                <w:lang w:val="en-US"/>
              </w:rPr>
            </w:pPr>
            <w:r w:rsidRPr="00C73DB4">
              <w:rPr>
                <w:b/>
                <w:lang w:val="en-US"/>
              </w:rPr>
              <w:t>Term</w:t>
            </w:r>
          </w:p>
        </w:tc>
        <w:tc>
          <w:tcPr>
            <w:tcW w:w="6327" w:type="dxa"/>
          </w:tcPr>
          <w:p w:rsidR="00C73DB4" w:rsidRPr="00C73DB4" w:rsidRDefault="00C73DB4">
            <w:pPr>
              <w:rPr>
                <w:b/>
                <w:lang w:val="en-US"/>
              </w:rPr>
            </w:pPr>
            <w:r w:rsidRPr="00C73DB4">
              <w:rPr>
                <w:b/>
                <w:lang w:val="en-US"/>
              </w:rPr>
              <w:t>Definition</w:t>
            </w:r>
            <w:r w:rsidR="007D4090">
              <w:rPr>
                <w:b/>
                <w:lang w:val="en-US"/>
              </w:rPr>
              <w:t>/Symbol/Example to show your understanding.</w:t>
            </w: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absorption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abundance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acid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alkali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alloy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ammonium 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aqueous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atom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atom economy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attraction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Avogadro's constant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balanced equation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boiling point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by-product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carbonate 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centimetre cubed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charge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compound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concentration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co-product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covalent bond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FF11FD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7D4090">
              <w:rPr>
                <w:rFonts w:ascii="Calibri" w:hAnsi="Calibri" w:cs="Calibri"/>
                <w:color w:val="000000"/>
              </w:rPr>
              <w:t>ative</w:t>
            </w:r>
            <w:r>
              <w:rPr>
                <w:rFonts w:ascii="Calibri" w:hAnsi="Calibri" w:cs="Calibri"/>
                <w:color w:val="000000"/>
              </w:rPr>
              <w:t xml:space="preserve"> (covalent bond)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decimetre cubed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delocalised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density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electronic configuration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electrostatic attraction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element 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emission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empirical formula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energy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energy level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enthaply</w:t>
            </w:r>
            <w:proofErr w:type="spellEnd"/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fission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formula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formulae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frequency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fusion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hydroxide 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intensity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intermolecular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intermolecular force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intramolecular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161DF" w:rsidTr="007D4090">
        <w:tc>
          <w:tcPr>
            <w:tcW w:w="2689" w:type="dxa"/>
            <w:vAlign w:val="bottom"/>
          </w:tcPr>
          <w:p w:rsidR="007161DF" w:rsidRDefault="007161DF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</w:t>
            </w:r>
          </w:p>
        </w:tc>
        <w:tc>
          <w:tcPr>
            <w:tcW w:w="6327" w:type="dxa"/>
          </w:tcPr>
          <w:p w:rsidR="007161DF" w:rsidRDefault="007161DF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ionic bond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ionic equation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ionisation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isotope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lewis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diagram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linear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liquid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lone pair (of electrons)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 spectrometry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melting point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metallic bond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mixture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D973E6" w:rsidTr="007D4090">
        <w:tc>
          <w:tcPr>
            <w:tcW w:w="2689" w:type="dxa"/>
            <w:vAlign w:val="bottom"/>
          </w:tcPr>
          <w:p w:rsidR="00D973E6" w:rsidRDefault="00D973E6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molar</w:t>
            </w:r>
          </w:p>
        </w:tc>
        <w:tc>
          <w:tcPr>
            <w:tcW w:w="6327" w:type="dxa"/>
          </w:tcPr>
          <w:p w:rsidR="00D973E6" w:rsidRDefault="00D973E6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molecule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neutralisation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neutron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nitrate 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nucleus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octahedral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orbital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oxidation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oxonium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particle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percentage yield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period 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periodic table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periodicity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photon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planar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Planck's constant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plasma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polar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polarisation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precipitate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probability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quanta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radius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reactivity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reduction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relative atomic mass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relative formula mass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relative molecular mass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repulsion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salt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shell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solid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solubility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solute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solution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solvent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spectator 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spectra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speed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standard solution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stoichiometry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sub-shell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sulfate 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tetrahedral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thermal decomposition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titration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titre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D973E6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7D4090">
              <w:rPr>
                <w:rFonts w:ascii="Calibri" w:hAnsi="Calibri" w:cs="Calibri"/>
                <w:color w:val="000000"/>
              </w:rPr>
              <w:t>rigonal</w:t>
            </w:r>
            <w:r>
              <w:rPr>
                <w:rFonts w:ascii="Calibri" w:hAnsi="Calibri" w:cs="Calibri"/>
                <w:color w:val="000000"/>
              </w:rPr>
              <w:t xml:space="preserve"> planar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volume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volumetric flask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VSEPR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waste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  <w:tr w:rsidR="007D4090" w:rsidTr="007D4090">
        <w:tc>
          <w:tcPr>
            <w:tcW w:w="2689" w:type="dxa"/>
            <w:vAlign w:val="bottom"/>
          </w:tcPr>
          <w:p w:rsidR="007D4090" w:rsidRDefault="007D4090" w:rsidP="007D40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wave</w:t>
            </w:r>
          </w:p>
        </w:tc>
        <w:tc>
          <w:tcPr>
            <w:tcW w:w="6327" w:type="dxa"/>
          </w:tcPr>
          <w:p w:rsidR="007D4090" w:rsidRDefault="007D4090" w:rsidP="007D4090">
            <w:pPr>
              <w:rPr>
                <w:lang w:val="en-US"/>
              </w:rPr>
            </w:pPr>
          </w:p>
        </w:tc>
      </w:tr>
    </w:tbl>
    <w:p w:rsidR="00C73DB4" w:rsidRPr="00C73DB4" w:rsidRDefault="00C73DB4">
      <w:pPr>
        <w:rPr>
          <w:lang w:val="en-US"/>
        </w:rPr>
      </w:pPr>
    </w:p>
    <w:sectPr w:rsidR="00C73DB4" w:rsidRPr="00C73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BAB"/>
    <w:multiLevelType w:val="hybridMultilevel"/>
    <w:tmpl w:val="BD947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7A"/>
    <w:rsid w:val="00046299"/>
    <w:rsid w:val="000902F1"/>
    <w:rsid w:val="0010456D"/>
    <w:rsid w:val="001A7F37"/>
    <w:rsid w:val="001B4576"/>
    <w:rsid w:val="003A6C91"/>
    <w:rsid w:val="004C7EE2"/>
    <w:rsid w:val="00540052"/>
    <w:rsid w:val="006F0E85"/>
    <w:rsid w:val="007161DF"/>
    <w:rsid w:val="007D4090"/>
    <w:rsid w:val="008E55ED"/>
    <w:rsid w:val="00AC5F6F"/>
    <w:rsid w:val="00C73DB4"/>
    <w:rsid w:val="00D973E6"/>
    <w:rsid w:val="00DE267D"/>
    <w:rsid w:val="00F03F7A"/>
    <w:rsid w:val="00FC23BD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00A2"/>
  <w15:chartTrackingRefBased/>
  <w15:docId w15:val="{D2D07C00-F7C7-40B5-832B-75E48C3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8" ma:contentTypeDescription="Create a new document." ma:contentTypeScope="" ma:versionID="76015047d295ab2ab6fb0bb38b92783d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2232b0e2fdd0729c05db7f1825d902f3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d9a6a31-fdfb-4004-be80-b2e333663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94c68-3a47-42a6-be9b-7b315d5a8e27}" ma:internalName="TaxCatchAll" ma:showField="CatchAllData" ma:web="0ff20ada-ea1e-4479-af96-12e7f68be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f20ada-ea1e-4479-af96-12e7f68be8f6" xsi:nil="true"/>
    <lcf76f155ced4ddcb4097134ff3c332f xmlns="3ae4bebc-5183-402f-9a72-94513702be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8C1D0C-E1EB-4EBB-9BB0-FA98734B4F31}"/>
</file>

<file path=customXml/itemProps2.xml><?xml version="1.0" encoding="utf-8"?>
<ds:datastoreItem xmlns:ds="http://schemas.openxmlformats.org/officeDocument/2006/customXml" ds:itemID="{E172EDD4-5739-430E-9B04-BBD0459F0F04}"/>
</file>

<file path=customXml/itemProps3.xml><?xml version="1.0" encoding="utf-8"?>
<ds:datastoreItem xmlns:ds="http://schemas.openxmlformats.org/officeDocument/2006/customXml" ds:itemID="{B11477A8-A932-4E35-BDAD-45414502B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 Kissick</dc:creator>
  <cp:keywords/>
  <dc:description/>
  <cp:lastModifiedBy>Dr J Kissick</cp:lastModifiedBy>
  <cp:revision>2</cp:revision>
  <dcterms:created xsi:type="dcterms:W3CDTF">2025-07-09T08:28:00Z</dcterms:created>
  <dcterms:modified xsi:type="dcterms:W3CDTF">2025-07-09T08:28:00Z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